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DC8EC" w14:textId="77777777" w:rsidR="00920144" w:rsidRDefault="00920144">
      <w:pPr>
        <w:jc w:val="center"/>
      </w:pPr>
      <w:r>
        <w:rPr>
          <w:b/>
          <w:bCs/>
          <w:sz w:val="28"/>
          <w:szCs w:val="28"/>
        </w:rPr>
        <w:t>P. Lindley Bain</w:t>
      </w:r>
    </w:p>
    <w:p w14:paraId="39B1D1F0" w14:textId="5727F888" w:rsidR="00920144" w:rsidRDefault="00920144">
      <w:pPr>
        <w:jc w:val="center"/>
      </w:pPr>
      <w:r>
        <w:t>Goranson Bain</w:t>
      </w:r>
      <w:r w:rsidR="00311206">
        <w:t xml:space="preserve"> Ausley</w:t>
      </w:r>
      <w:r>
        <w:t>, PLLC</w:t>
      </w:r>
    </w:p>
    <w:p w14:paraId="75CFB39C" w14:textId="3119CC51" w:rsidR="00920144" w:rsidRDefault="00311206">
      <w:pPr>
        <w:jc w:val="center"/>
      </w:pPr>
      <w:r>
        <w:t>3307 Northland Drive, Suite 420</w:t>
      </w:r>
    </w:p>
    <w:p w14:paraId="3C2A5631" w14:textId="7C6C3457" w:rsidR="00920144" w:rsidRDefault="00920144">
      <w:pPr>
        <w:jc w:val="center"/>
      </w:pPr>
      <w:r>
        <w:t>Austin, Texas 787</w:t>
      </w:r>
      <w:r w:rsidR="00311206">
        <w:t>31</w:t>
      </w:r>
    </w:p>
    <w:p w14:paraId="3F396CA5" w14:textId="67268AC7" w:rsidR="00920144" w:rsidRDefault="00920144">
      <w:pPr>
        <w:jc w:val="center"/>
      </w:pPr>
      <w:r>
        <w:t xml:space="preserve">(512) </w:t>
      </w:r>
      <w:r w:rsidR="00311206">
        <w:t>454-9091</w:t>
      </w:r>
    </w:p>
    <w:p w14:paraId="1909BD6D" w14:textId="77777777" w:rsidR="00920144" w:rsidRDefault="00920144">
      <w:pPr>
        <w:jc w:val="center"/>
      </w:pPr>
      <w:r>
        <w:rPr>
          <w:rStyle w:val="Hypertext"/>
        </w:rPr>
        <w:t>lbain@gb</w:t>
      </w:r>
      <w:r w:rsidR="00311206">
        <w:rPr>
          <w:rStyle w:val="Hypertext"/>
        </w:rPr>
        <w:t>a</w:t>
      </w:r>
      <w:r>
        <w:rPr>
          <w:rStyle w:val="Hypertext"/>
        </w:rPr>
        <w:t>familylaw.com</w:t>
      </w:r>
    </w:p>
    <w:p w14:paraId="25B4BD04" w14:textId="77777777" w:rsidR="00920144" w:rsidRDefault="00920144">
      <w:pPr>
        <w:jc w:val="center"/>
      </w:pPr>
      <w:r>
        <w:t>Practice Limited to Family Law</w:t>
      </w:r>
    </w:p>
    <w:p w14:paraId="21C401B2" w14:textId="77777777" w:rsidR="00920144" w:rsidRDefault="00920144"/>
    <w:p w14:paraId="7781C8D3" w14:textId="77777777" w:rsidR="00920144" w:rsidRDefault="00920144">
      <w:r>
        <w:rPr>
          <w:b/>
          <w:bCs/>
          <w:u w:val="single"/>
        </w:rPr>
        <w:t>EDUCATION</w:t>
      </w:r>
    </w:p>
    <w:p w14:paraId="49024B93" w14:textId="77777777" w:rsidR="00920144" w:rsidRDefault="00920144">
      <w:r>
        <w:t xml:space="preserve">B.A., Spanish With Honors and International Studies, </w:t>
      </w:r>
      <w:r>
        <w:rPr>
          <w:i/>
          <w:iCs/>
        </w:rPr>
        <w:t>cum laude</w:t>
      </w:r>
      <w:r>
        <w:t xml:space="preserve"> 2002, Austin College, Sherman, Texas</w:t>
      </w:r>
    </w:p>
    <w:p w14:paraId="781A293B" w14:textId="77777777" w:rsidR="00920144" w:rsidRDefault="00920144">
      <w:r>
        <w:t>J.D., 2007, Southern Methodist University, Dallas, Texas</w:t>
      </w:r>
    </w:p>
    <w:p w14:paraId="1EACACAE" w14:textId="77777777" w:rsidR="00920144" w:rsidRDefault="00920144">
      <w:proofErr w:type="spellStart"/>
      <w:proofErr w:type="gramStart"/>
      <w:r>
        <w:t>Masters</w:t>
      </w:r>
      <w:proofErr w:type="spellEnd"/>
      <w:r>
        <w:t xml:space="preserve"> in Business Administration</w:t>
      </w:r>
      <w:proofErr w:type="gramEnd"/>
      <w:r>
        <w:t>, Finance Concentration, 2007, Southern Methodist University, Dallas, Texas</w:t>
      </w:r>
    </w:p>
    <w:p w14:paraId="61694695" w14:textId="77777777" w:rsidR="00920144" w:rsidRDefault="00920144"/>
    <w:p w14:paraId="1EC5A4E3" w14:textId="77777777" w:rsidR="00920144" w:rsidRDefault="00920144">
      <w:r>
        <w:rPr>
          <w:b/>
          <w:bCs/>
          <w:u w:val="single"/>
        </w:rPr>
        <w:t>SPECIALIZATIONS</w:t>
      </w:r>
    </w:p>
    <w:p w14:paraId="1F535B61" w14:textId="77777777" w:rsidR="00920144" w:rsidRDefault="00920144">
      <w:r>
        <w:t>Texas Board Certified in Family Law, 2012</w:t>
      </w:r>
    </w:p>
    <w:p w14:paraId="5BE55395" w14:textId="77777777" w:rsidR="00920144" w:rsidRDefault="00920144"/>
    <w:p w14:paraId="07C44F94" w14:textId="77777777" w:rsidR="00920144" w:rsidRDefault="00920144">
      <w:r>
        <w:rPr>
          <w:b/>
          <w:bCs/>
          <w:u w:val="single"/>
        </w:rPr>
        <w:t>PROFESSIONAL HISTORY</w:t>
      </w:r>
    </w:p>
    <w:p w14:paraId="112D8915" w14:textId="4B5327D9" w:rsidR="00920144" w:rsidRDefault="00920144">
      <w:pPr>
        <w:ind w:left="-90"/>
      </w:pPr>
      <w:r>
        <w:t>Associate Attor</w:t>
      </w:r>
      <w:r w:rsidR="00EF56DA">
        <w:t xml:space="preserve">ney at Goranson Bain, P.L.L.C. </w:t>
      </w:r>
      <w:r>
        <w:t>- June 2007 to December 31, 2013.</w:t>
      </w:r>
    </w:p>
    <w:p w14:paraId="1AF09378" w14:textId="667DF428" w:rsidR="00920144" w:rsidRDefault="00920144">
      <w:pPr>
        <w:ind w:left="-90"/>
      </w:pPr>
      <w:r>
        <w:t>Member at Goranson Bain</w:t>
      </w:r>
      <w:r w:rsidR="007C3A9F">
        <w:t xml:space="preserve"> Ausley</w:t>
      </w:r>
      <w:r>
        <w:t>, P.L.L.C. - December 31, 2013 to the present.</w:t>
      </w:r>
    </w:p>
    <w:p w14:paraId="090C9327" w14:textId="486BF22A" w:rsidR="006017EC" w:rsidRDefault="006017EC">
      <w:pPr>
        <w:ind w:left="-90"/>
      </w:pPr>
      <w:r>
        <w:t>Managing Member at Goranson Bain Ausley, P.L.L.C. – January 1, 2021 to the present.</w:t>
      </w:r>
    </w:p>
    <w:p w14:paraId="1A5615D9" w14:textId="77777777" w:rsidR="00920144" w:rsidRDefault="00920144">
      <w:pPr>
        <w:ind w:left="-90"/>
        <w:rPr>
          <w:b/>
          <w:bCs/>
          <w:u w:val="single"/>
        </w:rPr>
      </w:pPr>
    </w:p>
    <w:p w14:paraId="7390E299" w14:textId="77777777" w:rsidR="00920144" w:rsidRDefault="00920144">
      <w:pPr>
        <w:ind w:left="-90"/>
      </w:pPr>
      <w:r>
        <w:rPr>
          <w:b/>
          <w:bCs/>
          <w:u w:val="single"/>
        </w:rPr>
        <w:t>PROFESSIONAL ASSOCIATIONS</w:t>
      </w:r>
    </w:p>
    <w:p w14:paraId="1851ED56" w14:textId="77777777" w:rsidR="00920144" w:rsidRDefault="00920144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>
        <w:t>Member of the Austin Bar Association</w:t>
      </w:r>
    </w:p>
    <w:p w14:paraId="1A0AC97F" w14:textId="77777777" w:rsidR="00920144" w:rsidRDefault="00920144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>
        <w:t>Member of the Austin Young Lawyers</w:t>
      </w:r>
    </w:p>
    <w:p w14:paraId="2AE0CB07" w14:textId="423019BA" w:rsidR="00920144" w:rsidRDefault="00920144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>
        <w:t>Member of Family Law Advocates</w:t>
      </w:r>
    </w:p>
    <w:p w14:paraId="4A57DDEB" w14:textId="26B6ED12" w:rsidR="00ED27CC" w:rsidRDefault="00ED27CC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>
        <w:t>Member of Austin Divorce Texas</w:t>
      </w:r>
    </w:p>
    <w:p w14:paraId="0CD9A6BC" w14:textId="77777777" w:rsidR="00920144" w:rsidRDefault="00920144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>
        <w:t>Member of the Texas Family Law Foundation</w:t>
      </w:r>
    </w:p>
    <w:p w14:paraId="14DE2FF3" w14:textId="048FA2D4" w:rsidR="00920144" w:rsidRDefault="00920144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>
        <w:t xml:space="preserve">Member of Collaborative </w:t>
      </w:r>
      <w:r w:rsidR="007C3A9F">
        <w:t>Divorce Austin</w:t>
      </w:r>
    </w:p>
    <w:p w14:paraId="42C5AA2A" w14:textId="77777777" w:rsidR="00920144" w:rsidRDefault="00920144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>
        <w:t>Member of State Bar of Texas, Family Law Section</w:t>
      </w:r>
    </w:p>
    <w:p w14:paraId="341DE659" w14:textId="77777777" w:rsidR="00920144" w:rsidRDefault="00920144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>
        <w:t>Member of Dallas Bar Association</w:t>
      </w:r>
    </w:p>
    <w:p w14:paraId="6ED35198" w14:textId="77777777" w:rsidR="00920144" w:rsidRDefault="00920144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>
        <w:t>Member of Dallas Association of Young Lawyers</w:t>
      </w:r>
    </w:p>
    <w:p w14:paraId="3BEE2523" w14:textId="15663FE9" w:rsidR="00920144" w:rsidRDefault="00920144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>
        <w:t>Member of The Collaborative Law Institute of Texas</w:t>
      </w:r>
    </w:p>
    <w:p w14:paraId="0EAE9D85" w14:textId="04DCD854" w:rsidR="007C3A9F" w:rsidRDefault="007C3A9F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>
        <w:t>Member of the Family Law Foundation</w:t>
      </w:r>
    </w:p>
    <w:p w14:paraId="2763C836" w14:textId="75D0CE0E" w:rsidR="006017EC" w:rsidRDefault="006017EC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>
        <w:t>Fellow of the American Academy of Matrimonial Lawyers</w:t>
      </w:r>
    </w:p>
    <w:p w14:paraId="1909EFD9" w14:textId="77777777" w:rsidR="00920144" w:rsidRDefault="00920144" w:rsidP="00ED27CC"/>
    <w:p w14:paraId="2D43223D" w14:textId="77777777" w:rsidR="00920144" w:rsidRDefault="00920144">
      <w:pPr>
        <w:ind w:left="-90"/>
      </w:pPr>
      <w:r>
        <w:rPr>
          <w:b/>
          <w:bCs/>
          <w:u w:val="single"/>
        </w:rPr>
        <w:t>LEADERSHIP POSITIONS</w:t>
      </w:r>
    </w:p>
    <w:p w14:paraId="03853FCD" w14:textId="77777777" w:rsidR="00920144" w:rsidRDefault="00920144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>
        <w:t>President of the Collaborative Professionals of Dallas, 2011-2013</w:t>
      </w:r>
    </w:p>
    <w:p w14:paraId="29ED5372" w14:textId="77777777" w:rsidR="00920144" w:rsidRDefault="00920144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>
        <w:t>Board Member of the Dallas Bar’s Family Law Section, 2011-2013</w:t>
      </w:r>
    </w:p>
    <w:p w14:paraId="10A70A31" w14:textId="5E20F333" w:rsidR="00920144" w:rsidRDefault="00920144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>
        <w:t>Member of the Austin Bar’s Leadership Class for 2015</w:t>
      </w:r>
    </w:p>
    <w:p w14:paraId="733EC21B" w14:textId="58F3DA36" w:rsidR="00920144" w:rsidRDefault="00920144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>
        <w:t>Board Member of the Collaborative Law Section</w:t>
      </w:r>
      <w:r w:rsidR="00ED27CC">
        <w:t xml:space="preserve"> of the State Bar of Texas</w:t>
      </w:r>
      <w:r>
        <w:t xml:space="preserve">, </w:t>
      </w:r>
      <w:r w:rsidR="00311206">
        <w:t>2016-</w:t>
      </w:r>
      <w:r>
        <w:t>201</w:t>
      </w:r>
      <w:r w:rsidR="00311206">
        <w:t>8</w:t>
      </w:r>
    </w:p>
    <w:p w14:paraId="4C8E49F9" w14:textId="012C9937" w:rsidR="00311206" w:rsidRDefault="00311206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>
        <w:t>Vice-Chair of the Collaborative Law Section</w:t>
      </w:r>
      <w:r w:rsidR="00ED27CC">
        <w:t xml:space="preserve"> of State Bar of Texas</w:t>
      </w:r>
      <w:r>
        <w:t>, 2018-2019</w:t>
      </w:r>
    </w:p>
    <w:p w14:paraId="2E42CE15" w14:textId="0B451142" w:rsidR="00ED27CC" w:rsidRDefault="00ED27CC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>
        <w:t>Chair of the State Bar of Texas Collaborative Law Section, 2019-2020</w:t>
      </w:r>
    </w:p>
    <w:p w14:paraId="73B3DA1B" w14:textId="726D608C" w:rsidR="00ED27CC" w:rsidRDefault="00ED27CC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>
        <w:t>Member of the Family Law Advisory Commission of the Texas Board of Legal Specialization, March 1, 2018 through the present.</w:t>
      </w:r>
    </w:p>
    <w:p w14:paraId="0368023A" w14:textId="4995E357" w:rsidR="00920144" w:rsidRDefault="00920144" w:rsidP="00EF56DA"/>
    <w:p w14:paraId="482A2E5B" w14:textId="77777777" w:rsidR="00920144" w:rsidRDefault="00920144">
      <w:pPr>
        <w:ind w:left="-9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AWARDS/HONORS</w:t>
      </w:r>
    </w:p>
    <w:p w14:paraId="1541373F" w14:textId="13A2FFC5" w:rsidR="00920144" w:rsidRDefault="00920144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b/>
          <w:bCs/>
          <w:u w:val="single"/>
        </w:rPr>
      </w:pPr>
      <w:r>
        <w:t xml:space="preserve">2010 Texas Rising Star, </w:t>
      </w:r>
      <w:r w:rsidR="009545AD">
        <w:t>Thomson Reuters</w:t>
      </w:r>
    </w:p>
    <w:p w14:paraId="01F12BBB" w14:textId="77777777" w:rsidR="00920144" w:rsidRDefault="00920144" w:rsidP="00311206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b/>
          <w:bCs/>
          <w:u w:val="single"/>
        </w:rPr>
        <w:sectPr w:rsidR="00920144">
          <w:pgSz w:w="12240" w:h="15840"/>
          <w:pgMar w:top="1350" w:right="1440" w:bottom="1440" w:left="1440" w:header="1350" w:footer="1440" w:gutter="0"/>
          <w:cols w:space="720"/>
          <w:noEndnote/>
        </w:sectPr>
      </w:pPr>
    </w:p>
    <w:p w14:paraId="1C274F1F" w14:textId="2BB3E9A0" w:rsidR="00920144" w:rsidRPr="009545AD" w:rsidRDefault="009545AD" w:rsidP="009545AD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b/>
          <w:bCs/>
          <w:u w:val="single"/>
        </w:rPr>
      </w:pPr>
      <w:r>
        <w:t xml:space="preserve"> </w:t>
      </w:r>
      <w:r w:rsidR="00920144">
        <w:t xml:space="preserve">2011 Texas Rising Star, </w:t>
      </w:r>
      <w:r>
        <w:t>Thomson Reuters</w:t>
      </w:r>
    </w:p>
    <w:p w14:paraId="2B1315DB" w14:textId="30167704" w:rsidR="00920144" w:rsidRPr="009545AD" w:rsidRDefault="009545AD" w:rsidP="009545AD">
      <w:pPr>
        <w:pStyle w:val="Level1"/>
        <w:numPr>
          <w:ilvl w:val="0"/>
          <w:numId w:val="1"/>
        </w:num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b/>
          <w:bCs/>
          <w:u w:val="single"/>
        </w:rPr>
      </w:pPr>
      <w:r>
        <w:t xml:space="preserve"> </w:t>
      </w:r>
      <w:r w:rsidR="00920144">
        <w:t xml:space="preserve">2012 Texas Rising Star, </w:t>
      </w:r>
      <w:r>
        <w:t>Thomson Reuters</w:t>
      </w:r>
    </w:p>
    <w:p w14:paraId="163A48E1" w14:textId="46F36B27" w:rsidR="00920144" w:rsidRDefault="00920144" w:rsidP="00311206">
      <w:pPr>
        <w:pStyle w:val="Level1"/>
        <w:numPr>
          <w:ilvl w:val="0"/>
          <w:numId w:val="1"/>
        </w:numPr>
        <w:tabs>
          <w:tab w:val="left" w:pos="-1440"/>
        </w:tabs>
        <w:ind w:left="720"/>
        <w:rPr>
          <w:b/>
          <w:bCs/>
          <w:u w:val="single"/>
        </w:rPr>
      </w:pPr>
      <w:r>
        <w:t xml:space="preserve">2013 Texas Rising Star, </w:t>
      </w:r>
      <w:r w:rsidR="009545AD">
        <w:t>Thomson Reuters</w:t>
      </w:r>
    </w:p>
    <w:p w14:paraId="550A9CCE" w14:textId="777E8A1A" w:rsidR="00920144" w:rsidRDefault="00920144" w:rsidP="00311206">
      <w:pPr>
        <w:pStyle w:val="Level1"/>
        <w:numPr>
          <w:ilvl w:val="0"/>
          <w:numId w:val="1"/>
        </w:numPr>
        <w:tabs>
          <w:tab w:val="left" w:pos="-1440"/>
        </w:tabs>
        <w:ind w:left="720"/>
        <w:rPr>
          <w:b/>
          <w:bCs/>
          <w:u w:val="single"/>
        </w:rPr>
      </w:pPr>
      <w:r>
        <w:t xml:space="preserve">2014 Texas Rising Star, </w:t>
      </w:r>
      <w:r w:rsidR="009545AD">
        <w:t>Thomson Reuters</w:t>
      </w:r>
    </w:p>
    <w:p w14:paraId="132E661A" w14:textId="2604C2BE" w:rsidR="00920144" w:rsidRDefault="00920144" w:rsidP="00311206">
      <w:pPr>
        <w:pStyle w:val="Level1"/>
        <w:numPr>
          <w:ilvl w:val="0"/>
          <w:numId w:val="1"/>
        </w:numPr>
        <w:tabs>
          <w:tab w:val="left" w:pos="-1440"/>
        </w:tabs>
        <w:ind w:left="720"/>
        <w:rPr>
          <w:b/>
          <w:bCs/>
          <w:u w:val="single"/>
        </w:rPr>
      </w:pPr>
      <w:r>
        <w:t xml:space="preserve">2015 Texas Rising Star, </w:t>
      </w:r>
      <w:r w:rsidR="009545AD">
        <w:t>Thomson Reuters</w:t>
      </w:r>
    </w:p>
    <w:p w14:paraId="760FB00F" w14:textId="35BAB2D0" w:rsidR="00920144" w:rsidRDefault="00920144" w:rsidP="00311206">
      <w:pPr>
        <w:pStyle w:val="Level1"/>
        <w:numPr>
          <w:ilvl w:val="0"/>
          <w:numId w:val="1"/>
        </w:numPr>
        <w:tabs>
          <w:tab w:val="left" w:pos="-1440"/>
        </w:tabs>
        <w:ind w:left="720"/>
        <w:rPr>
          <w:b/>
          <w:bCs/>
          <w:u w:val="single"/>
        </w:rPr>
      </w:pPr>
      <w:r>
        <w:t xml:space="preserve">2016 Texas Rising Star, </w:t>
      </w:r>
      <w:r w:rsidR="009545AD">
        <w:t>Thomson Reuters</w:t>
      </w:r>
    </w:p>
    <w:p w14:paraId="6E39EAD8" w14:textId="5403492B" w:rsidR="006017EC" w:rsidRDefault="00920144" w:rsidP="00311206">
      <w:pPr>
        <w:pStyle w:val="Level1"/>
        <w:tabs>
          <w:tab w:val="left" w:pos="-1440"/>
        </w:tabs>
        <w:ind w:left="0" w:firstLine="0"/>
      </w:pPr>
      <w:r w:rsidRPr="00311206">
        <w:rPr>
          <w:bCs/>
        </w:rPr>
        <w:t>·</w:t>
      </w:r>
      <w:r>
        <w:rPr>
          <w:b/>
          <w:bCs/>
        </w:rPr>
        <w:tab/>
      </w:r>
      <w:r>
        <w:t xml:space="preserve">2017 Texas Rising Star, </w:t>
      </w:r>
      <w:r w:rsidR="009545AD">
        <w:t>Thomson Reuters</w:t>
      </w:r>
    </w:p>
    <w:p w14:paraId="56922C4D" w14:textId="2B990F90" w:rsidR="00311206" w:rsidRDefault="000F1AC6" w:rsidP="000F1AC6">
      <w:pPr>
        <w:pStyle w:val="Level1"/>
        <w:tabs>
          <w:tab w:val="left" w:pos="-1440"/>
        </w:tabs>
      </w:pPr>
      <w:r>
        <w:tab/>
      </w:r>
      <w:r w:rsidR="00311206">
        <w:t xml:space="preserve">2018 Texas Rising Star, </w:t>
      </w:r>
      <w:r w:rsidR="009545AD">
        <w:t>Thomson Reuters</w:t>
      </w:r>
    </w:p>
    <w:p w14:paraId="327713AF" w14:textId="7CD5619B" w:rsidR="000F1AC6" w:rsidRDefault="000F1AC6" w:rsidP="000F1AC6">
      <w:pPr>
        <w:pStyle w:val="Level1"/>
        <w:tabs>
          <w:tab w:val="left" w:pos="-1440"/>
        </w:tabs>
      </w:pPr>
      <w:r>
        <w:tab/>
        <w:t xml:space="preserve">2019 Texas Rising Star, </w:t>
      </w:r>
      <w:r w:rsidR="009545AD">
        <w:t>Thomson Reuters</w:t>
      </w:r>
    </w:p>
    <w:p w14:paraId="084080A0" w14:textId="44563F8A" w:rsidR="006017EC" w:rsidRDefault="000F1AC6" w:rsidP="000F1AC6">
      <w:pPr>
        <w:pStyle w:val="Level1"/>
        <w:tabs>
          <w:tab w:val="left" w:pos="-1440"/>
        </w:tabs>
      </w:pPr>
      <w:r>
        <w:tab/>
        <w:t xml:space="preserve">2020 Texas Rising Star, </w:t>
      </w:r>
      <w:r w:rsidR="009545AD">
        <w:t>Thomson Reuters</w:t>
      </w:r>
    </w:p>
    <w:p w14:paraId="16A84A4E" w14:textId="1C89C0C1" w:rsidR="00311206" w:rsidRDefault="00311206" w:rsidP="00311206">
      <w:pPr>
        <w:pStyle w:val="Level1"/>
        <w:tabs>
          <w:tab w:val="left" w:pos="-1440"/>
        </w:tabs>
        <w:ind w:left="0" w:firstLine="0"/>
      </w:pPr>
      <w:r>
        <w:tab/>
        <w:t xml:space="preserve">Up and Coming Top 100: Texas Rising Stars for 2017 </w:t>
      </w:r>
      <w:r w:rsidR="00ED27CC">
        <w:t>through 202</w:t>
      </w:r>
      <w:r w:rsidR="00611028">
        <w:t>0</w:t>
      </w:r>
    </w:p>
    <w:p w14:paraId="49FD4ED5" w14:textId="4F1212B9" w:rsidR="00920144" w:rsidRDefault="00311206" w:rsidP="00ED27CC">
      <w:pPr>
        <w:pStyle w:val="Level1"/>
        <w:tabs>
          <w:tab w:val="left" w:pos="-1440"/>
        </w:tabs>
        <w:ind w:left="0" w:firstLine="0"/>
        <w:rPr>
          <w:b/>
          <w:bCs/>
          <w:u w:val="single"/>
        </w:rPr>
      </w:pPr>
      <w:r>
        <w:tab/>
        <w:t xml:space="preserve">Up and Coming Top 50: Women Texas Rising Stars for 2017 </w:t>
      </w:r>
      <w:r w:rsidR="00ED27CC">
        <w:t>through 20</w:t>
      </w:r>
      <w:r w:rsidR="00611028">
        <w:t>19</w:t>
      </w:r>
    </w:p>
    <w:p w14:paraId="57605AD1" w14:textId="554314F3" w:rsidR="00611028" w:rsidRPr="00611028" w:rsidRDefault="00611028" w:rsidP="00311206">
      <w:pPr>
        <w:pStyle w:val="Level1"/>
        <w:numPr>
          <w:ilvl w:val="0"/>
          <w:numId w:val="1"/>
        </w:numPr>
        <w:tabs>
          <w:tab w:val="left" w:pos="-1440"/>
        </w:tabs>
        <w:ind w:left="720"/>
        <w:rPr>
          <w:b/>
          <w:bCs/>
          <w:u w:val="single"/>
        </w:rPr>
      </w:pPr>
      <w:r>
        <w:t>2015 The Best Lawyers in America</w:t>
      </w:r>
    </w:p>
    <w:p w14:paraId="15C616F3" w14:textId="03651196" w:rsidR="00920144" w:rsidRDefault="00920144" w:rsidP="00311206">
      <w:pPr>
        <w:pStyle w:val="Level1"/>
        <w:numPr>
          <w:ilvl w:val="0"/>
          <w:numId w:val="1"/>
        </w:numPr>
        <w:tabs>
          <w:tab w:val="left" w:pos="-1440"/>
        </w:tabs>
        <w:ind w:left="720"/>
        <w:rPr>
          <w:b/>
          <w:bCs/>
          <w:u w:val="single"/>
        </w:rPr>
      </w:pPr>
      <w:r>
        <w:t>2016 The Best Lawyers in America</w:t>
      </w:r>
    </w:p>
    <w:p w14:paraId="6B6B2C63" w14:textId="7B6E51D0" w:rsidR="00920144" w:rsidRPr="00311206" w:rsidRDefault="00920144" w:rsidP="00311206">
      <w:pPr>
        <w:pStyle w:val="Level1"/>
        <w:numPr>
          <w:ilvl w:val="0"/>
          <w:numId w:val="1"/>
        </w:numPr>
        <w:tabs>
          <w:tab w:val="left" w:pos="-1440"/>
        </w:tabs>
        <w:ind w:left="720"/>
        <w:rPr>
          <w:b/>
          <w:bCs/>
          <w:u w:val="single"/>
        </w:rPr>
      </w:pPr>
      <w:r>
        <w:t>2017 The Best Lawyers in America</w:t>
      </w:r>
    </w:p>
    <w:p w14:paraId="52458F19" w14:textId="163F5E7E" w:rsidR="00311206" w:rsidRDefault="00311206" w:rsidP="00311206">
      <w:pPr>
        <w:pStyle w:val="Level1"/>
        <w:numPr>
          <w:ilvl w:val="0"/>
          <w:numId w:val="1"/>
        </w:numPr>
        <w:tabs>
          <w:tab w:val="left" w:pos="-1440"/>
        </w:tabs>
        <w:ind w:left="720"/>
        <w:rPr>
          <w:bCs/>
        </w:rPr>
      </w:pPr>
      <w:r w:rsidRPr="00311206">
        <w:rPr>
          <w:bCs/>
        </w:rPr>
        <w:t>2018 The Best Lawyers in America</w:t>
      </w:r>
    </w:p>
    <w:p w14:paraId="1818D21B" w14:textId="7A572F35" w:rsidR="00EF56DA" w:rsidRDefault="00EF56DA" w:rsidP="00311206">
      <w:pPr>
        <w:pStyle w:val="Level1"/>
        <w:numPr>
          <w:ilvl w:val="0"/>
          <w:numId w:val="1"/>
        </w:numPr>
        <w:tabs>
          <w:tab w:val="left" w:pos="-1440"/>
        </w:tabs>
        <w:ind w:left="720"/>
        <w:rPr>
          <w:bCs/>
        </w:rPr>
      </w:pPr>
      <w:r>
        <w:rPr>
          <w:bCs/>
        </w:rPr>
        <w:t>2019 The Best Lawyers in America</w:t>
      </w:r>
    </w:p>
    <w:p w14:paraId="7DBAFD69" w14:textId="170A85AF" w:rsidR="00ED27CC" w:rsidRDefault="00ED27CC" w:rsidP="00311206">
      <w:pPr>
        <w:pStyle w:val="Level1"/>
        <w:numPr>
          <w:ilvl w:val="0"/>
          <w:numId w:val="1"/>
        </w:numPr>
        <w:tabs>
          <w:tab w:val="left" w:pos="-1440"/>
        </w:tabs>
        <w:ind w:left="720"/>
        <w:rPr>
          <w:bCs/>
        </w:rPr>
      </w:pPr>
      <w:r>
        <w:rPr>
          <w:bCs/>
        </w:rPr>
        <w:t>2020 The Best Lawyers in America</w:t>
      </w:r>
    </w:p>
    <w:p w14:paraId="09B73EBA" w14:textId="27B32860" w:rsidR="000F1AC6" w:rsidRDefault="000F1AC6" w:rsidP="00311206">
      <w:pPr>
        <w:pStyle w:val="Level1"/>
        <w:numPr>
          <w:ilvl w:val="0"/>
          <w:numId w:val="1"/>
        </w:numPr>
        <w:tabs>
          <w:tab w:val="left" w:pos="-1440"/>
        </w:tabs>
        <w:ind w:left="720"/>
        <w:rPr>
          <w:bCs/>
        </w:rPr>
      </w:pPr>
      <w:r>
        <w:rPr>
          <w:bCs/>
        </w:rPr>
        <w:t>2021 The Best Lawyers in America</w:t>
      </w:r>
    </w:p>
    <w:p w14:paraId="62811FB0" w14:textId="45A1C442" w:rsidR="006017EC" w:rsidRPr="00311206" w:rsidRDefault="006017EC" w:rsidP="00311206">
      <w:pPr>
        <w:pStyle w:val="Level1"/>
        <w:numPr>
          <w:ilvl w:val="0"/>
          <w:numId w:val="1"/>
        </w:numPr>
        <w:tabs>
          <w:tab w:val="left" w:pos="-1440"/>
        </w:tabs>
        <w:ind w:left="720"/>
        <w:rPr>
          <w:bCs/>
        </w:rPr>
      </w:pPr>
      <w:r>
        <w:rPr>
          <w:bCs/>
        </w:rPr>
        <w:t xml:space="preserve">2020 Texas Super Lawyer, </w:t>
      </w:r>
      <w:r w:rsidR="009545AD">
        <w:t>Thomson Reuters</w:t>
      </w:r>
    </w:p>
    <w:p w14:paraId="0992B014" w14:textId="77777777" w:rsidR="00920144" w:rsidRDefault="00920144">
      <w:pPr>
        <w:rPr>
          <w:b/>
          <w:bCs/>
          <w:u w:val="single"/>
        </w:rPr>
      </w:pPr>
    </w:p>
    <w:p w14:paraId="5B79A823" w14:textId="735553F0" w:rsidR="00920144" w:rsidRDefault="00920144">
      <w:r>
        <w:rPr>
          <w:b/>
          <w:bCs/>
          <w:u w:val="single"/>
        </w:rPr>
        <w:t>PUBLICATIONS</w:t>
      </w:r>
      <w:r w:rsidR="00ED27CC">
        <w:rPr>
          <w:b/>
          <w:bCs/>
          <w:u w:val="single"/>
        </w:rPr>
        <w:t xml:space="preserve"> and SPEAKING ENGAGEMENTS</w:t>
      </w:r>
    </w:p>
    <w:p w14:paraId="3836C6B3" w14:textId="0B998599" w:rsidR="00ED27CC" w:rsidRDefault="00ED27CC" w:rsidP="00311206">
      <w:pPr>
        <w:pStyle w:val="Level1"/>
        <w:numPr>
          <w:ilvl w:val="0"/>
          <w:numId w:val="1"/>
        </w:numPr>
        <w:tabs>
          <w:tab w:val="left" w:pos="-1440"/>
        </w:tabs>
        <w:ind w:left="720"/>
      </w:pPr>
      <w:r>
        <w:t xml:space="preserve">Co-speaker, Trusts- the Intersection of Family Law &amp; Estate Planning &amp; Tax, 2019 Annual Meeting of the State Bar (with Russell Booth). </w:t>
      </w:r>
    </w:p>
    <w:p w14:paraId="1BA6E58C" w14:textId="7238E9A1" w:rsidR="00ED27CC" w:rsidRDefault="00ED27CC" w:rsidP="00311206">
      <w:pPr>
        <w:pStyle w:val="Level1"/>
        <w:numPr>
          <w:ilvl w:val="0"/>
          <w:numId w:val="1"/>
        </w:numPr>
        <w:tabs>
          <w:tab w:val="left" w:pos="-1440"/>
        </w:tabs>
        <w:ind w:left="720"/>
      </w:pPr>
      <w:r>
        <w:t>Speaker at the Dallas Bar Collaborative law Section Meeting, 2019</w:t>
      </w:r>
    </w:p>
    <w:p w14:paraId="54AF91E1" w14:textId="2B82139A" w:rsidR="00311206" w:rsidRDefault="00311206" w:rsidP="00311206">
      <w:pPr>
        <w:pStyle w:val="Level1"/>
        <w:numPr>
          <w:ilvl w:val="0"/>
          <w:numId w:val="1"/>
        </w:numPr>
        <w:tabs>
          <w:tab w:val="left" w:pos="-1440"/>
        </w:tabs>
        <w:ind w:left="720"/>
      </w:pPr>
      <w:r>
        <w:t>Co-Author, “Making a Better Agreement: Negotiating Premarital, Post-Marital and Cohabitation Agreements in the Collaborative Process” – 11</w:t>
      </w:r>
      <w:r w:rsidRPr="00311206">
        <w:rPr>
          <w:vertAlign w:val="superscript"/>
        </w:rPr>
        <w:t>th</w:t>
      </w:r>
      <w:r>
        <w:t xml:space="preserve"> Annual Collaborative Law, 2018 (with Keith Maples).</w:t>
      </w:r>
    </w:p>
    <w:p w14:paraId="65341B62" w14:textId="48CBFCD7" w:rsidR="00920144" w:rsidRDefault="00920144" w:rsidP="00311206">
      <w:pPr>
        <w:pStyle w:val="Level1"/>
        <w:numPr>
          <w:ilvl w:val="0"/>
          <w:numId w:val="1"/>
        </w:numPr>
        <w:tabs>
          <w:tab w:val="left" w:pos="-1440"/>
        </w:tabs>
        <w:ind w:left="720"/>
      </w:pPr>
      <w:r>
        <w:t xml:space="preserve">Co-Author, “Speaking in Codes”- Marriage Dissolution Course, 2008 (with Thomas P. Goranson, Carson </w:t>
      </w:r>
      <w:proofErr w:type="spellStart"/>
      <w:r>
        <w:t>Epes</w:t>
      </w:r>
      <w:proofErr w:type="spellEnd"/>
      <w:r>
        <w:t xml:space="preserve"> </w:t>
      </w:r>
      <w:proofErr w:type="spellStart"/>
      <w:r>
        <w:t>Steinbaurer</w:t>
      </w:r>
      <w:proofErr w:type="spellEnd"/>
      <w:r>
        <w:t>, Judge K. Denise Garcia)</w:t>
      </w:r>
    </w:p>
    <w:p w14:paraId="1B0B622F" w14:textId="242F19B2" w:rsidR="00920144" w:rsidRDefault="00920144" w:rsidP="00311206">
      <w:pPr>
        <w:pStyle w:val="Level1"/>
        <w:numPr>
          <w:ilvl w:val="0"/>
          <w:numId w:val="1"/>
        </w:numPr>
        <w:tabs>
          <w:tab w:val="left" w:pos="-1440"/>
        </w:tabs>
        <w:ind w:left="720"/>
      </w:pPr>
      <w:r>
        <w:t xml:space="preserve">Co-Author, “Speaking in Codes” - Advanced Family Law- 2006- State Bar of Texas (with Judge K. Denise Garcia, Ronald L. Goranson, Kathryn Weiser, Carson </w:t>
      </w:r>
      <w:proofErr w:type="spellStart"/>
      <w:r>
        <w:t>Epes</w:t>
      </w:r>
      <w:proofErr w:type="spellEnd"/>
      <w:r>
        <w:t xml:space="preserve">, Kevin </w:t>
      </w:r>
      <w:proofErr w:type="spellStart"/>
      <w:r>
        <w:t>Scrivner</w:t>
      </w:r>
      <w:proofErr w:type="spellEnd"/>
      <w:r>
        <w:t xml:space="preserve"> and Lindley Bain).</w:t>
      </w:r>
    </w:p>
    <w:p w14:paraId="1EC267EA" w14:textId="77777777" w:rsidR="00920144" w:rsidRDefault="00920144" w:rsidP="00311206">
      <w:pPr>
        <w:pStyle w:val="Level1"/>
        <w:numPr>
          <w:ilvl w:val="0"/>
          <w:numId w:val="1"/>
        </w:numPr>
        <w:tabs>
          <w:tab w:val="left" w:pos="-1440"/>
        </w:tabs>
        <w:ind w:left="720"/>
      </w:pPr>
      <w:r>
        <w:t xml:space="preserve">Co-Author, “Cohabitation Agreements for Same-Sex Couples, 2009- </w:t>
      </w:r>
    </w:p>
    <w:p w14:paraId="68E6CECD" w14:textId="679E8E75" w:rsidR="00311206" w:rsidRDefault="00920144" w:rsidP="00311206">
      <w:pPr>
        <w:widowControl/>
        <w:ind w:left="720"/>
      </w:pPr>
      <w:r>
        <w:rPr>
          <w:rFonts w:ascii="Segoe Print" w:hAnsi="Segoe Print" w:cs="Segoe Print"/>
        </w:rPr>
        <w:t>9</w:t>
      </w:r>
      <w:r>
        <w:rPr>
          <w:rFonts w:ascii="Segoe Print" w:hAnsi="Segoe Print" w:cs="Segoe Print"/>
          <w:vertAlign w:val="superscript"/>
        </w:rPr>
        <w:t>th</w:t>
      </w:r>
      <w:r>
        <w:rPr>
          <w:rFonts w:ascii="Segoe Print" w:hAnsi="Segoe Print" w:cs="Segoe Print"/>
        </w:rPr>
        <w:t xml:space="preserve"> Annual Family Law on the Front Lines </w:t>
      </w:r>
      <w:proofErr w:type="gramStart"/>
      <w:r>
        <w:rPr>
          <w:rFonts w:ascii="Segoe Print" w:hAnsi="Segoe Print" w:cs="Segoe Print"/>
        </w:rPr>
        <w:t>Conference</w:t>
      </w:r>
      <w:r>
        <w:t>(</w:t>
      </w:r>
      <w:proofErr w:type="gramEnd"/>
      <w:r>
        <w:t>with Angeline L. Bain and James Mueller)</w:t>
      </w:r>
      <w:r w:rsidR="00311206">
        <w:t>.</w:t>
      </w:r>
    </w:p>
    <w:p w14:paraId="1861F82B" w14:textId="77777777" w:rsidR="00920144" w:rsidRDefault="00920144">
      <w:pPr>
        <w:widowControl/>
      </w:pPr>
    </w:p>
    <w:p w14:paraId="017A57ED" w14:textId="77777777" w:rsidR="00920144" w:rsidRDefault="00920144">
      <w:pPr>
        <w:widowControl/>
      </w:pPr>
    </w:p>
    <w:p w14:paraId="4D8BCB74" w14:textId="77777777" w:rsidR="00920144" w:rsidRDefault="00920144">
      <w:pPr>
        <w:widowControl/>
      </w:pPr>
    </w:p>
    <w:p w14:paraId="07090F5D" w14:textId="77777777" w:rsidR="00920144" w:rsidRDefault="00920144">
      <w:pPr>
        <w:widowControl/>
      </w:pPr>
    </w:p>
    <w:p w14:paraId="019F2926" w14:textId="77777777" w:rsidR="00920144" w:rsidRDefault="00920144">
      <w:pPr>
        <w:widowControl/>
      </w:pPr>
    </w:p>
    <w:sectPr w:rsidR="00920144" w:rsidSect="00920144">
      <w:type w:val="continuous"/>
      <w:pgSz w:w="12240" w:h="15840"/>
      <w:pgMar w:top="1350" w:right="1440" w:bottom="1440" w:left="1350" w:header="135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116B4B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582B58"/>
    <w:multiLevelType w:val="hybridMultilevel"/>
    <w:tmpl w:val="F08A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B0094"/>
    <w:multiLevelType w:val="hybridMultilevel"/>
    <w:tmpl w:val="B552A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518A8"/>
    <w:multiLevelType w:val="hybridMultilevel"/>
    <w:tmpl w:val="F9DABCE4"/>
    <w:lvl w:ilvl="0" w:tplc="16E47E7C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63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7"/>
  </w:num>
  <w:num w:numId="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44"/>
    <w:rsid w:val="000F1AC6"/>
    <w:rsid w:val="001E32CF"/>
    <w:rsid w:val="00311206"/>
    <w:rsid w:val="006017EC"/>
    <w:rsid w:val="00611028"/>
    <w:rsid w:val="007C3A9F"/>
    <w:rsid w:val="007F318D"/>
    <w:rsid w:val="00920144"/>
    <w:rsid w:val="009545AD"/>
    <w:rsid w:val="00ED27CC"/>
    <w:rsid w:val="00E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050178"/>
  <w14:defaultImageDpi w14:val="0"/>
  <w15:docId w15:val="{788391A0-14C7-4542-AEC1-BE86F1A9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paragraph" w:customStyle="1" w:styleId="Level1">
    <w:name w:val="Level 1"/>
    <w:basedOn w:val="Normal"/>
    <w:uiPriority w:val="99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Lindley Bain</dc:creator>
  <cp:keywords/>
  <dc:description/>
  <cp:lastModifiedBy>Lindley Bain</cp:lastModifiedBy>
  <cp:revision>4</cp:revision>
  <dcterms:created xsi:type="dcterms:W3CDTF">2021-03-10T19:55:00Z</dcterms:created>
  <dcterms:modified xsi:type="dcterms:W3CDTF">2021-03-10T19:58:00Z</dcterms:modified>
</cp:coreProperties>
</file>